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FF" w:rsidRPr="009C33FD" w:rsidRDefault="006361FF" w:rsidP="006361FF">
      <w:pPr>
        <w:jc w:val="right"/>
        <w:rPr>
          <w:rFonts w:ascii="Arial" w:hAnsi="Arial" w:cs="Arial"/>
          <w:szCs w:val="28"/>
          <w:lang w:val="de-DE" w:eastAsia="en-US"/>
        </w:rPr>
      </w:pPr>
      <w:r w:rsidRPr="009C33FD">
        <w:rPr>
          <w:rFonts w:ascii="Arial" w:hAnsi="Arial" w:cs="Arial"/>
          <w:noProof/>
          <w:sz w:val="22"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2040890" cy="838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fB_300dp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3FD">
        <w:rPr>
          <w:rFonts w:ascii="Arial" w:hAnsi="Arial" w:cs="Arial"/>
          <w:szCs w:val="28"/>
          <w:lang w:val="de-DE" w:eastAsia="en-US"/>
        </w:rPr>
        <w:t>Institut für Bioelektrophotonik</w:t>
      </w:r>
      <w:r w:rsidRPr="009C33FD">
        <w:rPr>
          <w:rFonts w:ascii="Arial" w:hAnsi="Arial" w:cs="Arial"/>
          <w:szCs w:val="28"/>
          <w:lang w:val="de-DE" w:eastAsia="en-US"/>
        </w:rPr>
        <w:t xml:space="preserve"> </w:t>
      </w:r>
    </w:p>
    <w:p w:rsidR="006361FF" w:rsidRPr="009C33FD" w:rsidRDefault="00026586" w:rsidP="006361FF">
      <w:pPr>
        <w:jc w:val="right"/>
        <w:rPr>
          <w:rFonts w:ascii="Arial" w:hAnsi="Arial" w:cs="Arial"/>
          <w:szCs w:val="28"/>
          <w:lang w:val="de-DE" w:eastAsia="en-US"/>
        </w:rPr>
      </w:pPr>
      <w:proofErr w:type="spellStart"/>
      <w:r w:rsidRPr="009C33FD">
        <w:rPr>
          <w:rFonts w:ascii="Arial" w:hAnsi="Arial" w:cs="Arial"/>
          <w:szCs w:val="28"/>
          <w:lang w:val="de-DE" w:eastAsia="en-US"/>
        </w:rPr>
        <w:t>Dipl.Ing</w:t>
      </w:r>
      <w:proofErr w:type="spellEnd"/>
      <w:r w:rsidRPr="009C33FD">
        <w:rPr>
          <w:rFonts w:ascii="Arial" w:hAnsi="Arial" w:cs="Arial"/>
          <w:szCs w:val="28"/>
          <w:lang w:val="de-DE" w:eastAsia="en-US"/>
        </w:rPr>
        <w:t>.</w:t>
      </w:r>
      <w:r w:rsidR="009C33FD">
        <w:rPr>
          <w:rFonts w:ascii="Arial" w:hAnsi="Arial" w:cs="Arial"/>
          <w:szCs w:val="28"/>
          <w:lang w:val="de-DE" w:eastAsia="en-US"/>
        </w:rPr>
        <w:t xml:space="preserve"> Lutz Rabe, </w:t>
      </w:r>
      <w:proofErr w:type="spellStart"/>
      <w:r w:rsidR="009C33FD">
        <w:rPr>
          <w:rFonts w:ascii="Arial" w:hAnsi="Arial" w:cs="Arial"/>
          <w:szCs w:val="28"/>
          <w:lang w:val="de-DE" w:eastAsia="en-US"/>
        </w:rPr>
        <w:t>Nelkenstrasse</w:t>
      </w:r>
      <w:proofErr w:type="spellEnd"/>
      <w:r w:rsidR="009C33FD">
        <w:rPr>
          <w:rFonts w:ascii="Arial" w:hAnsi="Arial" w:cs="Arial"/>
          <w:szCs w:val="28"/>
          <w:lang w:val="de-DE" w:eastAsia="en-US"/>
        </w:rPr>
        <w:t xml:space="preserve"> 3</w:t>
      </w:r>
    </w:p>
    <w:p w:rsidR="006361FF" w:rsidRPr="003A6F58" w:rsidRDefault="006361FF" w:rsidP="006361FF">
      <w:pPr>
        <w:jc w:val="right"/>
        <w:rPr>
          <w:rFonts w:ascii="Calibri" w:hAnsi="Calibri"/>
          <w:sz w:val="28"/>
          <w:szCs w:val="28"/>
          <w:lang w:val="de-DE" w:eastAsia="en-US"/>
        </w:rPr>
      </w:pPr>
      <w:r w:rsidRPr="009C33FD">
        <w:rPr>
          <w:rFonts w:ascii="Arial" w:hAnsi="Arial" w:cs="Arial"/>
          <w:szCs w:val="28"/>
          <w:lang w:val="de-DE" w:eastAsia="en-US"/>
        </w:rPr>
        <w:t xml:space="preserve">97232 Giebelstadt – </w:t>
      </w:r>
      <w:proofErr w:type="spellStart"/>
      <w:r w:rsidRPr="009C33FD">
        <w:rPr>
          <w:rFonts w:ascii="Arial" w:hAnsi="Arial" w:cs="Arial"/>
          <w:szCs w:val="28"/>
          <w:lang w:val="de-DE" w:eastAsia="en-US"/>
        </w:rPr>
        <w:t>Essfeld</w:t>
      </w:r>
      <w:proofErr w:type="spellEnd"/>
      <w:r w:rsidRPr="009C33FD">
        <w:rPr>
          <w:rFonts w:ascii="Arial" w:hAnsi="Arial" w:cs="Arial"/>
          <w:szCs w:val="28"/>
          <w:lang w:val="de-DE" w:eastAsia="en-US"/>
        </w:rPr>
        <w:t>, Deutschland</w:t>
      </w:r>
    </w:p>
    <w:p w:rsidR="00CC1A61" w:rsidRDefault="00CC1A61" w:rsidP="00CC1A61">
      <w:pPr>
        <w:rPr>
          <w:rFonts w:ascii="Calibri" w:hAnsi="Calibri"/>
          <w:sz w:val="22"/>
          <w:szCs w:val="22"/>
          <w:lang w:val="de-DE" w:eastAsia="en-US"/>
        </w:rPr>
      </w:pPr>
    </w:p>
    <w:p w:rsidR="00CC1A61" w:rsidRDefault="00CC1A61" w:rsidP="00CC1A61">
      <w:pPr>
        <w:rPr>
          <w:rFonts w:ascii="Calibri" w:hAnsi="Calibri"/>
          <w:sz w:val="22"/>
          <w:szCs w:val="22"/>
          <w:lang w:val="de-DE" w:eastAsia="en-US"/>
        </w:rPr>
      </w:pPr>
    </w:p>
    <w:p w:rsidR="00637FC6" w:rsidRPr="009C33FD" w:rsidRDefault="000A298D" w:rsidP="00CC1A61">
      <w:pPr>
        <w:jc w:val="center"/>
        <w:rPr>
          <w:rFonts w:ascii="Arial Black" w:hAnsi="Arial Black"/>
          <w:color w:val="FF0000"/>
          <w:sz w:val="72"/>
          <w:szCs w:val="72"/>
        </w:rPr>
      </w:pPr>
      <w:r w:rsidRPr="009C33FD">
        <w:rPr>
          <w:rFonts w:ascii="Arial Black" w:hAnsi="Arial Black"/>
          <w:color w:val="FF0000"/>
          <w:sz w:val="56"/>
          <w:szCs w:val="72"/>
        </w:rPr>
        <w:t>Wissenschaftliche Messung</w:t>
      </w:r>
    </w:p>
    <w:p w:rsidR="008B7CCD" w:rsidRPr="00026586" w:rsidRDefault="008B7CCD" w:rsidP="008B7CCD">
      <w:pPr>
        <w:jc w:val="center"/>
        <w:rPr>
          <w:rFonts w:ascii="Arial Black" w:hAnsi="Arial Black"/>
          <w:b/>
          <w:color w:val="00B050"/>
          <w:sz w:val="40"/>
          <w:szCs w:val="40"/>
        </w:rPr>
      </w:pPr>
      <w:r w:rsidRPr="00026586">
        <w:rPr>
          <w:rFonts w:ascii="Arial Black" w:hAnsi="Arial Black"/>
          <w:b/>
          <w:color w:val="00B050"/>
          <w:sz w:val="40"/>
          <w:szCs w:val="40"/>
        </w:rPr>
        <w:t>Blue-Power-Energie-Liege</w:t>
      </w:r>
    </w:p>
    <w:p w:rsidR="00DE1F63" w:rsidRPr="009C33FD" w:rsidRDefault="00026586" w:rsidP="00026586">
      <w:pPr>
        <w:rPr>
          <w:rFonts w:ascii="Arial" w:hAnsi="Arial" w:cs="Arial"/>
          <w:b/>
          <w:color w:val="00B050"/>
          <w:sz w:val="32"/>
          <w:szCs w:val="32"/>
        </w:rPr>
      </w:pPr>
      <w:r w:rsidRPr="009C33FD">
        <w:rPr>
          <w:rFonts w:ascii="Arial" w:hAnsi="Arial" w:cs="Arial"/>
          <w:b/>
          <w:color w:val="00B050"/>
          <w:sz w:val="32"/>
          <w:szCs w:val="32"/>
        </w:rPr>
        <w:t>Vorher:</w:t>
      </w:r>
    </w:p>
    <w:p w:rsidR="00DE1F63" w:rsidRPr="009C33FD" w:rsidRDefault="007E2C00">
      <w:pPr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val="de-DE" w:eastAsia="de-DE"/>
        </w:rPr>
        <w:drawing>
          <wp:inline distT="0" distB="0" distL="0" distR="0">
            <wp:extent cx="5629275" cy="3955757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23" cy="39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586" w:rsidRPr="00026586">
        <w:rPr>
          <w:b/>
          <w:color w:val="00B050"/>
          <w:sz w:val="32"/>
          <w:szCs w:val="32"/>
        </w:rPr>
        <w:t xml:space="preserve"> </w:t>
      </w:r>
      <w:r w:rsidR="00026586" w:rsidRPr="009C33FD">
        <w:rPr>
          <w:rFonts w:ascii="Arial" w:hAnsi="Arial" w:cs="Arial"/>
          <w:b/>
          <w:color w:val="00B050"/>
          <w:sz w:val="32"/>
          <w:szCs w:val="32"/>
        </w:rPr>
        <w:t xml:space="preserve">Nachher: </w:t>
      </w:r>
      <w:r w:rsidR="009E7D2C" w:rsidRPr="009C33FD">
        <w:rPr>
          <w:rFonts w:ascii="Arial" w:hAnsi="Arial" w:cs="Arial"/>
          <w:b/>
          <w:color w:val="00B050"/>
          <w:sz w:val="32"/>
          <w:szCs w:val="32"/>
        </w:rPr>
        <w:t xml:space="preserve">über </w:t>
      </w:r>
      <w:r w:rsidR="00026586" w:rsidRPr="009C33FD">
        <w:rPr>
          <w:rFonts w:ascii="Arial" w:hAnsi="Arial" w:cs="Arial"/>
          <w:b/>
          <w:color w:val="00B050"/>
          <w:sz w:val="32"/>
          <w:szCs w:val="32"/>
        </w:rPr>
        <w:t>25 % Energie Erhöhung</w:t>
      </w:r>
      <w:r w:rsidR="009E7D2C" w:rsidRPr="009C33FD">
        <w:rPr>
          <w:rFonts w:ascii="Arial" w:hAnsi="Arial" w:cs="Arial"/>
          <w:b/>
          <w:color w:val="00B050"/>
          <w:sz w:val="32"/>
          <w:szCs w:val="32"/>
        </w:rPr>
        <w:t>!</w:t>
      </w:r>
    </w:p>
    <w:p w:rsidR="00DE1F63" w:rsidRDefault="00DE1F63">
      <w:r>
        <w:rPr>
          <w:noProof/>
          <w:lang w:val="de-DE" w:eastAsia="de-DE"/>
        </w:rPr>
        <w:drawing>
          <wp:inline distT="0" distB="0" distL="0" distR="0">
            <wp:extent cx="5591175" cy="392898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660" cy="393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FD" w:rsidRDefault="009C33FD"/>
    <w:p w:rsidR="008E79EF" w:rsidRDefault="008E79EF">
      <w:pPr>
        <w:rPr>
          <w:rFonts w:ascii="Arial" w:hAnsi="Arial" w:cs="Arial"/>
        </w:rPr>
      </w:pPr>
    </w:p>
    <w:p w:rsidR="008E79EF" w:rsidRDefault="008E79EF">
      <w:pPr>
        <w:rPr>
          <w:rFonts w:ascii="Arial" w:hAnsi="Arial" w:cs="Arial"/>
        </w:rPr>
      </w:pPr>
    </w:p>
    <w:p w:rsidR="009C33FD" w:rsidRPr="008E79EF" w:rsidRDefault="009C33FD">
      <w:pPr>
        <w:rPr>
          <w:rFonts w:ascii="Arial" w:hAnsi="Arial" w:cs="Arial"/>
          <w:b/>
        </w:rPr>
      </w:pPr>
      <w:r w:rsidRPr="008E79EF">
        <w:rPr>
          <w:rFonts w:ascii="Arial" w:hAnsi="Arial" w:cs="Arial"/>
          <w:b/>
        </w:rPr>
        <w:t>Erklärungen zu den Messergebnissen:</w:t>
      </w:r>
    </w:p>
    <w:p w:rsidR="009C33FD" w:rsidRPr="009C33FD" w:rsidRDefault="009C33FD">
      <w:pPr>
        <w:rPr>
          <w:rFonts w:ascii="Arial" w:hAnsi="Arial" w:cs="Arial"/>
        </w:rPr>
      </w:pPr>
    </w:p>
    <w:p w:rsidR="009C33FD" w:rsidRDefault="009C33FD" w:rsidP="00F81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Messung vom Grundzustand des Probanden zeigt starke Energiemängel im Bereich des Herzens, des Herz-Kreislauf-Systems sowie des Verdauungssystems, der Milz und der Nieren. Gleichzeitig zeigten sich starke Energieüberschüsse im Bereich des Hals-Rachenraums, der Leber und des unteren Rückens.</w:t>
      </w:r>
    </w:p>
    <w:p w:rsidR="009C33FD" w:rsidRDefault="009C33FD" w:rsidP="00F811CC">
      <w:pPr>
        <w:jc w:val="both"/>
        <w:rPr>
          <w:rFonts w:ascii="Arial" w:hAnsi="Arial" w:cs="Arial"/>
        </w:rPr>
      </w:pPr>
    </w:p>
    <w:p w:rsidR="009C33FD" w:rsidRDefault="009C33FD" w:rsidP="00F81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Nach der Anwendung der Blue-Power-Energie-Liege waren sowohl die Energiemängel als auch die Energieüberschüsse ausgeglichen</w:t>
      </w:r>
      <w:r w:rsidR="008E79EF" w:rsidRPr="008E79EF">
        <w:rPr>
          <w:rFonts w:ascii="Arial" w:hAnsi="Arial" w:cs="Arial"/>
        </w:rPr>
        <w:t xml:space="preserve"> </w:t>
      </w:r>
      <w:r w:rsidR="008E79EF">
        <w:rPr>
          <w:rFonts w:ascii="Arial" w:hAnsi="Arial" w:cs="Arial"/>
        </w:rPr>
        <w:t>und ein stabiler Energiefluss war wiederhergestellt</w:t>
      </w:r>
      <w:r>
        <w:rPr>
          <w:rFonts w:ascii="Arial" w:hAnsi="Arial" w:cs="Arial"/>
        </w:rPr>
        <w:t xml:space="preserve">. Die Wirkung der Blue-Power-Energie-Liege ist </w:t>
      </w:r>
      <w:r w:rsidR="008E79EF">
        <w:rPr>
          <w:rFonts w:ascii="Arial" w:hAnsi="Arial" w:cs="Arial"/>
        </w:rPr>
        <w:t xml:space="preserve">somit </w:t>
      </w:r>
      <w:r>
        <w:rPr>
          <w:rFonts w:ascii="Arial" w:hAnsi="Arial" w:cs="Arial"/>
        </w:rPr>
        <w:t xml:space="preserve">harmonisierend und auf systemischer Ebene </w:t>
      </w:r>
      <w:r w:rsidR="008E79EF">
        <w:rPr>
          <w:rFonts w:ascii="Arial" w:hAnsi="Arial" w:cs="Arial"/>
        </w:rPr>
        <w:t>(alle Organe umfassend) regulierend und ausgleichend.</w:t>
      </w:r>
    </w:p>
    <w:p w:rsidR="009C33FD" w:rsidRDefault="009C33FD" w:rsidP="00F81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Das Gesamtenergieniveau des Probanden ist um ca. 25% angestiegen. Der Proband fühlte sich nach der Anwendung wesentlich entspannter und ausgeglichener.</w:t>
      </w:r>
    </w:p>
    <w:p w:rsidR="008E79EF" w:rsidRDefault="008E79EF" w:rsidP="00F811CC">
      <w:pPr>
        <w:jc w:val="both"/>
        <w:rPr>
          <w:rFonts w:ascii="Arial" w:hAnsi="Arial" w:cs="Arial"/>
        </w:rPr>
      </w:pPr>
    </w:p>
    <w:p w:rsidR="008E79EF" w:rsidRDefault="008E79EF" w:rsidP="00F81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vorliegenden Messergebnisse zeigen den Zustand der physiologischen Ebene des Probanden. Diese Ebene unterliegt bei normalen therapeutischen Anwendungen (z.B. Massage, Akupunktur oder physiotherapeutischen Behandlungen) oft nur geringen Veränderungen. Ei</w:t>
      </w:r>
      <w:bookmarkStart w:id="0" w:name="_GoBack"/>
      <w:bookmarkEnd w:id="0"/>
      <w:r>
        <w:rPr>
          <w:rFonts w:ascii="Arial" w:hAnsi="Arial" w:cs="Arial"/>
        </w:rPr>
        <w:t xml:space="preserve">ne Erhöhung des Energieniveaus um ca. 25% zeugt von einer stark </w:t>
      </w:r>
      <w:proofErr w:type="spellStart"/>
      <w:r>
        <w:rPr>
          <w:rFonts w:ascii="Arial" w:hAnsi="Arial" w:cs="Arial"/>
        </w:rPr>
        <w:t>energetisierenden</w:t>
      </w:r>
      <w:proofErr w:type="spellEnd"/>
      <w:r>
        <w:rPr>
          <w:rFonts w:ascii="Arial" w:hAnsi="Arial" w:cs="Arial"/>
        </w:rPr>
        <w:t xml:space="preserve"> Wirkung der in der Blue-Power-Energie-Liege verwendeten Technologien.</w:t>
      </w:r>
    </w:p>
    <w:p w:rsidR="009C33FD" w:rsidRDefault="009C33FD">
      <w:pPr>
        <w:rPr>
          <w:rFonts w:ascii="Arial" w:hAnsi="Arial" w:cs="Arial"/>
        </w:rPr>
      </w:pPr>
    </w:p>
    <w:p w:rsidR="009C33FD" w:rsidRDefault="009C33FD">
      <w:pPr>
        <w:rPr>
          <w:rFonts w:ascii="Arial" w:hAnsi="Arial" w:cs="Arial"/>
        </w:rPr>
      </w:pPr>
    </w:p>
    <w:p w:rsidR="009C33FD" w:rsidRPr="009C33FD" w:rsidRDefault="009C33FD">
      <w:pPr>
        <w:rPr>
          <w:rFonts w:ascii="Arial" w:hAnsi="Arial" w:cs="Arial"/>
        </w:rPr>
      </w:pPr>
    </w:p>
    <w:sectPr w:rsidR="009C33FD" w:rsidRPr="009C33FD" w:rsidSect="00F5685C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61FF"/>
    <w:rsid w:val="00026586"/>
    <w:rsid w:val="000A298D"/>
    <w:rsid w:val="002B247D"/>
    <w:rsid w:val="006361FF"/>
    <w:rsid w:val="00637FC6"/>
    <w:rsid w:val="007E2C00"/>
    <w:rsid w:val="008B7CCD"/>
    <w:rsid w:val="008E79EF"/>
    <w:rsid w:val="009C33FD"/>
    <w:rsid w:val="009E7D2C"/>
    <w:rsid w:val="00CC1A61"/>
    <w:rsid w:val="00D3449A"/>
    <w:rsid w:val="00D84059"/>
    <w:rsid w:val="00DE1F63"/>
    <w:rsid w:val="00F5685C"/>
    <w:rsid w:val="00F8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61FF"/>
    <w:pPr>
      <w:spacing w:after="0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CCD"/>
    <w:rPr>
      <w:rFonts w:ascii="Segoe UI" w:hAnsi="Segoe UI" w:cs="Segoe UI"/>
      <w:sz w:val="18"/>
      <w:szCs w:val="18"/>
      <w:lang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Draxler</dc:creator>
  <cp:lastModifiedBy>Karin</cp:lastModifiedBy>
  <cp:revision>2</cp:revision>
  <cp:lastPrinted>2015-10-21T07:50:00Z</cp:lastPrinted>
  <dcterms:created xsi:type="dcterms:W3CDTF">2015-10-30T09:01:00Z</dcterms:created>
  <dcterms:modified xsi:type="dcterms:W3CDTF">2015-10-30T09:01:00Z</dcterms:modified>
</cp:coreProperties>
</file>